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F4152" w14:textId="77777777" w:rsidR="00F21F72" w:rsidRPr="00F21F72" w:rsidRDefault="00F21F72" w:rsidP="00F21F7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E4E4E"/>
          <w:kern w:val="0"/>
          <w:sz w:val="27"/>
          <w:szCs w:val="27"/>
          <w:lang w:eastAsia="uk-UA"/>
          <w14:ligatures w14:val="none"/>
        </w:rPr>
      </w:pPr>
      <w:r w:rsidRPr="00F21F72">
        <w:rPr>
          <w:rFonts w:ascii="Arial" w:eastAsia="Times New Roman" w:hAnsi="Arial" w:cs="Arial"/>
          <w:color w:val="4E4E4E"/>
          <w:kern w:val="0"/>
          <w:sz w:val="27"/>
          <w:szCs w:val="27"/>
          <w:lang w:eastAsia="uk-UA"/>
          <w14:ligatures w14:val="none"/>
        </w:rPr>
        <w:t> </w:t>
      </w:r>
    </w:p>
    <w:p w14:paraId="3829A069" w14:textId="32A5B532" w:rsidR="00F21F72" w:rsidRPr="00F21F72" w:rsidRDefault="00F21F72" w:rsidP="00F21F72">
      <w:pPr>
        <w:shd w:val="clear" w:color="auto" w:fill="FFFFFF"/>
        <w:spacing w:after="0" w:line="360" w:lineRule="auto"/>
        <w:jc w:val="center"/>
        <w:textAlignment w:val="baseline"/>
        <w:rPr>
          <w:rFonts w:ascii="Arial" w:eastAsia="Times New Roman" w:hAnsi="Arial" w:cs="Arial"/>
          <w:color w:val="4E4E4E"/>
          <w:kern w:val="0"/>
          <w:sz w:val="28"/>
          <w:szCs w:val="28"/>
          <w:lang w:eastAsia="uk-UA"/>
          <w14:ligatures w14:val="none"/>
        </w:rPr>
      </w:pPr>
      <w:r w:rsidRPr="00F21F72">
        <w:rPr>
          <w:rFonts w:ascii="Arial" w:eastAsia="Times New Roman" w:hAnsi="Arial" w:cs="Arial"/>
          <w:b/>
          <w:bCs/>
          <w:color w:val="4E4E4E"/>
          <w:kern w:val="0"/>
          <w:sz w:val="28"/>
          <w:szCs w:val="28"/>
          <w:lang w:eastAsia="uk-UA"/>
          <w14:ligatures w14:val="none"/>
        </w:rPr>
        <w:t xml:space="preserve">В </w:t>
      </w:r>
      <w:proofErr w:type="spellStart"/>
      <w:r w:rsidRPr="00F21F72">
        <w:rPr>
          <w:rFonts w:ascii="Arial" w:eastAsia="Times New Roman" w:hAnsi="Arial" w:cs="Arial"/>
          <w:b/>
          <w:bCs/>
          <w:color w:val="4E4E4E"/>
          <w:kern w:val="0"/>
          <w:sz w:val="28"/>
          <w:szCs w:val="28"/>
          <w:lang w:eastAsia="uk-UA"/>
          <w14:ligatures w14:val="none"/>
        </w:rPr>
        <w:t>Витилівському</w:t>
      </w:r>
      <w:proofErr w:type="spellEnd"/>
      <w:r w:rsidRPr="00F21F72">
        <w:rPr>
          <w:rFonts w:ascii="Arial" w:eastAsia="Times New Roman" w:hAnsi="Arial" w:cs="Arial"/>
          <w:b/>
          <w:bCs/>
          <w:color w:val="4E4E4E"/>
          <w:kern w:val="0"/>
          <w:sz w:val="28"/>
          <w:szCs w:val="28"/>
          <w:lang w:eastAsia="uk-UA"/>
          <w14:ligatures w14:val="none"/>
        </w:rPr>
        <w:t xml:space="preserve"> закладі дошкільної освіти Кіцманської міської ради у 2025/2026 навчальному році платні додаткові освітні послуги не надаються.</w:t>
      </w:r>
    </w:p>
    <w:p w14:paraId="4D61B530" w14:textId="77777777" w:rsidR="00F21F72" w:rsidRPr="00F21F72" w:rsidRDefault="00F21F72" w:rsidP="00F21F72">
      <w:pPr>
        <w:spacing w:line="480" w:lineRule="auto"/>
        <w:jc w:val="center"/>
        <w:rPr>
          <w:sz w:val="28"/>
          <w:szCs w:val="28"/>
        </w:rPr>
      </w:pPr>
    </w:p>
    <w:sectPr w:rsidR="00F21F72" w:rsidRPr="00F21F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F72"/>
    <w:rsid w:val="00880700"/>
    <w:rsid w:val="00F2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A4C83"/>
  <w15:chartTrackingRefBased/>
  <w15:docId w15:val="{7E4248D6-7262-442D-A247-2609004D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1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1F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F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F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1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1F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1F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1F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1F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1F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1F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1F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1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21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1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21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1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21F7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1F7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1F7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1F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21F7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21F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1</cp:revision>
  <dcterms:created xsi:type="dcterms:W3CDTF">2025-10-09T07:11:00Z</dcterms:created>
  <dcterms:modified xsi:type="dcterms:W3CDTF">2025-10-09T07:14:00Z</dcterms:modified>
</cp:coreProperties>
</file>